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98B" w:rsidRPr="00AB098B" w:rsidRDefault="00AB098B" w:rsidP="00AB098B">
      <w:pPr>
        <w:pStyle w:val="Ttulo1"/>
        <w:jc w:val="center"/>
        <w:rPr>
          <w:b/>
          <w:sz w:val="36"/>
        </w:rPr>
      </w:pPr>
      <w:bookmarkStart w:id="0" w:name="_Toc69478444"/>
      <w:r w:rsidRPr="00AB098B">
        <w:rPr>
          <w:b/>
          <w:sz w:val="36"/>
        </w:rPr>
        <w:t>Instructivo para el diligenciamiento del formulario</w:t>
      </w:r>
      <w:bookmarkEnd w:id="0"/>
    </w:p>
    <w:p w:rsidR="00AB098B" w:rsidRPr="00AB098B" w:rsidRDefault="00AB098B" w:rsidP="00AB098B">
      <w:pPr>
        <w:pStyle w:val="Ttulo2"/>
        <w:jc w:val="center"/>
      </w:pPr>
      <w:r w:rsidRPr="00AB098B">
        <w:t>Banco de Agencias Ejecutoras del Fondo Colombia Sostenible</w:t>
      </w:r>
    </w:p>
    <w:p w:rsidR="00AB098B" w:rsidRDefault="00AB098B" w:rsidP="00AB098B">
      <w:pPr>
        <w:pStyle w:val="Sinespaciado"/>
      </w:pPr>
    </w:p>
    <w:p w:rsidR="00AB098B" w:rsidRPr="00FA5027" w:rsidRDefault="00AB098B" w:rsidP="00AB098B">
      <w:pPr>
        <w:pStyle w:val="Sinespaciado"/>
        <w:numPr>
          <w:ilvl w:val="0"/>
          <w:numId w:val="2"/>
        </w:numPr>
        <w:jc w:val="both"/>
        <w:rPr>
          <w:b/>
        </w:rPr>
      </w:pPr>
      <w:bookmarkStart w:id="1" w:name="_GoBack"/>
      <w:r w:rsidRPr="00FA5027">
        <w:rPr>
          <w:b/>
        </w:rPr>
        <w:t>Identificación:</w:t>
      </w:r>
    </w:p>
    <w:p w:rsidR="00AB098B" w:rsidRPr="00FA5027" w:rsidRDefault="00AB098B" w:rsidP="00AB098B">
      <w:pPr>
        <w:pStyle w:val="Sinespaciado"/>
        <w:numPr>
          <w:ilvl w:val="1"/>
          <w:numId w:val="2"/>
        </w:numPr>
        <w:jc w:val="both"/>
      </w:pPr>
      <w:bookmarkStart w:id="2" w:name="_Toc69132087"/>
      <w:bookmarkStart w:id="3" w:name="_Toc69132451"/>
      <w:bookmarkStart w:id="4" w:name="_Toc69478445"/>
      <w:r w:rsidRPr="00FA5027">
        <w:rPr>
          <w:rStyle w:val="Ttulo3Car"/>
          <w:color w:val="2F5496" w:themeColor="accent1" w:themeShade="BF"/>
        </w:rPr>
        <w:t>Nombre o razón social:</w:t>
      </w:r>
      <w:bookmarkEnd w:id="2"/>
      <w:bookmarkEnd w:id="3"/>
      <w:bookmarkEnd w:id="4"/>
      <w:r w:rsidRPr="00FA5027">
        <w:rPr>
          <w:color w:val="2F5496" w:themeColor="accent1" w:themeShade="BF"/>
        </w:rPr>
        <w:t xml:space="preserve"> </w:t>
      </w:r>
      <w:r>
        <w:t>Diligencie</w:t>
      </w:r>
      <w:r w:rsidRPr="00FA5027">
        <w:t xml:space="preserve"> el nombre comercial o la razón social como aparece estipulado en el Certificado de existencia y representación legal o en el Certificado de Cámara de Comercio.</w:t>
      </w:r>
    </w:p>
    <w:p w:rsidR="00AB098B" w:rsidRPr="00FA5027" w:rsidRDefault="00AB098B" w:rsidP="00AB098B">
      <w:pPr>
        <w:pStyle w:val="Sinespaciado"/>
        <w:numPr>
          <w:ilvl w:val="1"/>
          <w:numId w:val="2"/>
        </w:numPr>
        <w:jc w:val="both"/>
      </w:pPr>
      <w:bookmarkStart w:id="5" w:name="_Toc69132088"/>
      <w:bookmarkStart w:id="6" w:name="_Toc69132452"/>
      <w:bookmarkStart w:id="7" w:name="_Toc69478446"/>
      <w:r w:rsidRPr="004D1717">
        <w:rPr>
          <w:rStyle w:val="Ttulo3Car"/>
          <w:color w:val="2F5496" w:themeColor="accent1" w:themeShade="BF"/>
        </w:rPr>
        <w:t>NIT:</w:t>
      </w:r>
      <w:bookmarkEnd w:id="5"/>
      <w:bookmarkEnd w:id="6"/>
      <w:bookmarkEnd w:id="7"/>
      <w:r w:rsidRPr="004D1717">
        <w:rPr>
          <w:color w:val="2F5496" w:themeColor="accent1" w:themeShade="BF"/>
        </w:rPr>
        <w:t xml:space="preserve"> </w:t>
      </w:r>
      <w:r w:rsidRPr="00FA5027">
        <w:t>Diligencie el Número de Identificación Tributaria (NIT). Este espacio solo acepta registro numérico.</w:t>
      </w:r>
      <w:r w:rsidR="00C56227">
        <w:t xml:space="preserve"> No use puntos (.), comas (,) o caracteres especiales.</w:t>
      </w:r>
      <w:r w:rsidRPr="00FA5027">
        <w:t xml:space="preserve"> </w:t>
      </w:r>
      <w:r w:rsidR="00C56227">
        <w:t xml:space="preserve">Incluya el código de verificación, sin guion. </w:t>
      </w:r>
    </w:p>
    <w:p w:rsidR="00AB098B" w:rsidRPr="00FA5027" w:rsidRDefault="00AB098B" w:rsidP="00AB098B">
      <w:pPr>
        <w:pStyle w:val="Sinespaciado"/>
        <w:jc w:val="both"/>
      </w:pPr>
    </w:p>
    <w:p w:rsidR="00AB098B" w:rsidRPr="004D1717" w:rsidRDefault="00AB098B" w:rsidP="00AB098B">
      <w:pPr>
        <w:pStyle w:val="Sinespaciado"/>
        <w:numPr>
          <w:ilvl w:val="0"/>
          <w:numId w:val="2"/>
        </w:numPr>
        <w:jc w:val="both"/>
        <w:rPr>
          <w:b/>
        </w:rPr>
      </w:pPr>
      <w:r w:rsidRPr="004D1717">
        <w:rPr>
          <w:b/>
        </w:rPr>
        <w:t>Datos de Contacto:</w:t>
      </w:r>
    </w:p>
    <w:p w:rsidR="00AB098B" w:rsidRPr="004D1717" w:rsidRDefault="00AB098B" w:rsidP="00AB098B">
      <w:pPr>
        <w:pStyle w:val="Sinespaciado"/>
        <w:jc w:val="both"/>
      </w:pPr>
      <w:r w:rsidRPr="004D1717">
        <w:rPr>
          <w:i/>
        </w:rPr>
        <w:t>Nota:</w:t>
      </w:r>
      <w:r w:rsidRPr="004D1717">
        <w:t xml:space="preserve"> En caso de ser una </w:t>
      </w:r>
      <w:r>
        <w:t xml:space="preserve">organización </w:t>
      </w:r>
      <w:r w:rsidRPr="004D1717">
        <w:t xml:space="preserve">internacional con representación en Colombia, por favor diligencie la información referente al registro nacional. En caso de ser una </w:t>
      </w:r>
      <w:r>
        <w:t xml:space="preserve">organización </w:t>
      </w:r>
      <w:r w:rsidRPr="004D1717">
        <w:t>internacional sin representación en Colombia, por favor diligenciar la información que le permita al BAE comunicarse con el representante de operaciones en Colombia.</w:t>
      </w:r>
    </w:p>
    <w:p w:rsidR="00AB098B" w:rsidRPr="004D1717" w:rsidRDefault="00AB098B" w:rsidP="00AB098B">
      <w:pPr>
        <w:pStyle w:val="Sinespaciado"/>
        <w:jc w:val="both"/>
      </w:pPr>
    </w:p>
    <w:p w:rsidR="00AB098B" w:rsidRPr="004D1717" w:rsidRDefault="00AB098B" w:rsidP="00AB098B">
      <w:pPr>
        <w:pStyle w:val="Sinespaciado"/>
        <w:numPr>
          <w:ilvl w:val="1"/>
          <w:numId w:val="2"/>
        </w:numPr>
        <w:jc w:val="both"/>
      </w:pPr>
      <w:bookmarkStart w:id="8" w:name="_Toc69132089"/>
      <w:bookmarkStart w:id="9" w:name="_Toc69132453"/>
      <w:bookmarkStart w:id="10" w:name="_Toc69478447"/>
      <w:r w:rsidRPr="004D1717">
        <w:rPr>
          <w:rStyle w:val="Ttulo3Car"/>
          <w:color w:val="2F5496" w:themeColor="accent1" w:themeShade="BF"/>
        </w:rPr>
        <w:t>País:</w:t>
      </w:r>
      <w:bookmarkEnd w:id="8"/>
      <w:bookmarkEnd w:id="9"/>
      <w:bookmarkEnd w:id="10"/>
      <w:r w:rsidRPr="004D1717">
        <w:rPr>
          <w:color w:val="2F5496" w:themeColor="accent1" w:themeShade="BF"/>
        </w:rPr>
        <w:t xml:space="preserve"> </w:t>
      </w:r>
      <w:r w:rsidRPr="004D1717">
        <w:t xml:space="preserve">Diligencie el nombre del país en donde está ubicada la </w:t>
      </w:r>
      <w:r>
        <w:t xml:space="preserve">organización. </w:t>
      </w:r>
    </w:p>
    <w:p w:rsidR="00AB098B" w:rsidRPr="004D1717" w:rsidRDefault="00AB098B" w:rsidP="00AB098B">
      <w:pPr>
        <w:pStyle w:val="Sinespaciado"/>
        <w:numPr>
          <w:ilvl w:val="1"/>
          <w:numId w:val="2"/>
        </w:numPr>
        <w:jc w:val="both"/>
      </w:pPr>
      <w:bookmarkStart w:id="11" w:name="_Toc69132090"/>
      <w:bookmarkStart w:id="12" w:name="_Toc69132454"/>
      <w:bookmarkStart w:id="13" w:name="_Toc69478448"/>
      <w:r w:rsidRPr="004D1717">
        <w:rPr>
          <w:rStyle w:val="Ttulo3Car"/>
          <w:color w:val="2F5496" w:themeColor="accent1" w:themeShade="BF"/>
        </w:rPr>
        <w:t>Departamento:</w:t>
      </w:r>
      <w:bookmarkEnd w:id="11"/>
      <w:bookmarkEnd w:id="12"/>
      <w:bookmarkEnd w:id="13"/>
      <w:r w:rsidRPr="004D1717">
        <w:rPr>
          <w:color w:val="2F5496" w:themeColor="accent1" w:themeShade="BF"/>
        </w:rPr>
        <w:t xml:space="preserve"> </w:t>
      </w:r>
      <w:r w:rsidRPr="004D1717">
        <w:t xml:space="preserve">Seleccione el nombre del departamento en donde está ubicada la </w:t>
      </w:r>
      <w:r>
        <w:t xml:space="preserve">organización. </w:t>
      </w:r>
    </w:p>
    <w:p w:rsidR="00AB098B" w:rsidRPr="004D1717" w:rsidRDefault="00AB098B" w:rsidP="00AB098B">
      <w:pPr>
        <w:pStyle w:val="Sinespaciado"/>
        <w:numPr>
          <w:ilvl w:val="1"/>
          <w:numId w:val="2"/>
        </w:numPr>
        <w:jc w:val="both"/>
      </w:pPr>
      <w:bookmarkStart w:id="14" w:name="_Toc69132091"/>
      <w:bookmarkStart w:id="15" w:name="_Toc69132455"/>
      <w:bookmarkStart w:id="16" w:name="_Toc69478449"/>
      <w:r w:rsidRPr="004D1717">
        <w:rPr>
          <w:rStyle w:val="Ttulo3Car"/>
          <w:color w:val="2F5496" w:themeColor="accent1" w:themeShade="BF"/>
        </w:rPr>
        <w:t>Municipio:</w:t>
      </w:r>
      <w:bookmarkEnd w:id="14"/>
      <w:bookmarkEnd w:id="15"/>
      <w:bookmarkEnd w:id="16"/>
      <w:r w:rsidRPr="004D1717">
        <w:rPr>
          <w:color w:val="2F5496" w:themeColor="accent1" w:themeShade="BF"/>
        </w:rPr>
        <w:t xml:space="preserve"> </w:t>
      </w:r>
      <w:r w:rsidRPr="004D1717">
        <w:t xml:space="preserve">Seleccione el nombre del municipio en donde está ubicada la </w:t>
      </w:r>
      <w:r>
        <w:t xml:space="preserve">organización. </w:t>
      </w:r>
      <w:r w:rsidRPr="004D1717">
        <w:t xml:space="preserve">Para acceder al nombre del municipio, previamente debe seleccionar el nombre del departamento. </w:t>
      </w:r>
    </w:p>
    <w:p w:rsidR="00AB098B" w:rsidRPr="004D1717" w:rsidRDefault="00AB098B" w:rsidP="00AB098B">
      <w:pPr>
        <w:pStyle w:val="Sinespaciado"/>
        <w:numPr>
          <w:ilvl w:val="1"/>
          <w:numId w:val="2"/>
        </w:numPr>
        <w:jc w:val="both"/>
      </w:pPr>
      <w:bookmarkStart w:id="17" w:name="_Toc69132092"/>
      <w:bookmarkStart w:id="18" w:name="_Toc69132456"/>
      <w:bookmarkStart w:id="19" w:name="_Toc69478450"/>
      <w:r w:rsidRPr="004D1717">
        <w:rPr>
          <w:rStyle w:val="Ttulo3Car"/>
          <w:color w:val="2F5496" w:themeColor="accent1" w:themeShade="BF"/>
        </w:rPr>
        <w:t>Dirección:</w:t>
      </w:r>
      <w:bookmarkEnd w:id="17"/>
      <w:bookmarkEnd w:id="18"/>
      <w:bookmarkEnd w:id="19"/>
      <w:r w:rsidRPr="004D1717">
        <w:rPr>
          <w:color w:val="2F5496" w:themeColor="accent1" w:themeShade="BF"/>
        </w:rPr>
        <w:t xml:space="preserve"> </w:t>
      </w:r>
      <w:r w:rsidRPr="004D1717">
        <w:t xml:space="preserve">Diligencie la dirección física de ubicación de la </w:t>
      </w:r>
      <w:r>
        <w:t xml:space="preserve">organización. </w:t>
      </w:r>
      <w:r w:rsidRPr="004D1717">
        <w:t xml:space="preserve">Incluya información adicional como nombre del edificio, oficina, etc. Esta información será utilizada en caso de requerirse notificación por correspondencia física. </w:t>
      </w:r>
    </w:p>
    <w:p w:rsidR="00AB098B" w:rsidRPr="004D1717" w:rsidRDefault="00AB098B" w:rsidP="00AB098B">
      <w:pPr>
        <w:pStyle w:val="Sinespaciado"/>
        <w:numPr>
          <w:ilvl w:val="1"/>
          <w:numId w:val="2"/>
        </w:numPr>
        <w:jc w:val="both"/>
      </w:pPr>
      <w:bookmarkStart w:id="20" w:name="_Toc69132093"/>
      <w:bookmarkStart w:id="21" w:name="_Toc69132457"/>
      <w:bookmarkStart w:id="22" w:name="_Toc69478451"/>
      <w:r w:rsidRPr="004D1717">
        <w:rPr>
          <w:rStyle w:val="Ttulo3Car"/>
          <w:color w:val="2F5496" w:themeColor="accent1" w:themeShade="BF"/>
        </w:rPr>
        <w:t>Teléfono fijo:</w:t>
      </w:r>
      <w:bookmarkEnd w:id="20"/>
      <w:bookmarkEnd w:id="21"/>
      <w:bookmarkEnd w:id="22"/>
      <w:r w:rsidRPr="004D1717">
        <w:rPr>
          <w:color w:val="2F5496" w:themeColor="accent1" w:themeShade="BF"/>
        </w:rPr>
        <w:t xml:space="preserve"> </w:t>
      </w:r>
      <w:r w:rsidRPr="004D1717">
        <w:t>Diligencie el número de teléfono fijo de contacto. En caso de necesitar añadir un número indicativo, por favor incluirlo entre paréntesis al comienzo del número</w:t>
      </w:r>
      <w:r>
        <w:t>.</w:t>
      </w:r>
      <w:r w:rsidRPr="004D1717">
        <w:t xml:space="preserve"> Ej. (1)2345556.</w:t>
      </w:r>
    </w:p>
    <w:p w:rsidR="00AB098B" w:rsidRPr="004D1717" w:rsidRDefault="00AB098B" w:rsidP="00AB098B">
      <w:pPr>
        <w:pStyle w:val="Sinespaciado"/>
        <w:numPr>
          <w:ilvl w:val="1"/>
          <w:numId w:val="2"/>
        </w:numPr>
        <w:jc w:val="both"/>
      </w:pPr>
      <w:bookmarkStart w:id="23" w:name="_Toc69132094"/>
      <w:bookmarkStart w:id="24" w:name="_Toc69132458"/>
      <w:bookmarkStart w:id="25" w:name="_Toc69478452"/>
      <w:r w:rsidRPr="004D1717">
        <w:rPr>
          <w:rStyle w:val="Ttulo3Car"/>
          <w:color w:val="2F5496" w:themeColor="accent1" w:themeShade="BF"/>
        </w:rPr>
        <w:t>Teléfono celular:</w:t>
      </w:r>
      <w:bookmarkEnd w:id="23"/>
      <w:bookmarkEnd w:id="24"/>
      <w:bookmarkEnd w:id="25"/>
      <w:r w:rsidRPr="004D1717">
        <w:rPr>
          <w:color w:val="2F5496" w:themeColor="accent1" w:themeShade="BF"/>
        </w:rPr>
        <w:t xml:space="preserve"> </w:t>
      </w:r>
      <w:r w:rsidRPr="004D1717">
        <w:t>Diligencie el número de teléfono celular de contacto. En caso de necesitar añadir un número indicativo, por favor incluirlo entre paréntesis al comienzo del número</w:t>
      </w:r>
      <w:r>
        <w:t>.</w:t>
      </w:r>
      <w:r w:rsidRPr="004D1717">
        <w:t xml:space="preserve"> Ej. (57)30048</w:t>
      </w:r>
      <w:r>
        <w:t>87766</w:t>
      </w:r>
      <w:r w:rsidRPr="004D1717">
        <w:t>.</w:t>
      </w:r>
    </w:p>
    <w:p w:rsidR="00AB098B" w:rsidRPr="004D1717" w:rsidRDefault="00AB098B" w:rsidP="00AB098B">
      <w:pPr>
        <w:pStyle w:val="Sinespaciado"/>
        <w:numPr>
          <w:ilvl w:val="1"/>
          <w:numId w:val="2"/>
        </w:numPr>
        <w:jc w:val="both"/>
      </w:pPr>
      <w:bookmarkStart w:id="26" w:name="_Toc69132095"/>
      <w:bookmarkStart w:id="27" w:name="_Toc69132459"/>
      <w:bookmarkStart w:id="28" w:name="_Toc69478453"/>
      <w:r w:rsidRPr="004D1717">
        <w:rPr>
          <w:rStyle w:val="Ttulo3Car"/>
          <w:color w:val="2F5496" w:themeColor="accent1" w:themeShade="BF"/>
        </w:rPr>
        <w:t>Email:</w:t>
      </w:r>
      <w:bookmarkEnd w:id="26"/>
      <w:bookmarkEnd w:id="27"/>
      <w:bookmarkEnd w:id="28"/>
      <w:r w:rsidRPr="004D1717">
        <w:rPr>
          <w:color w:val="2F5496" w:themeColor="accent1" w:themeShade="BF"/>
        </w:rPr>
        <w:t xml:space="preserve"> </w:t>
      </w:r>
      <w:r w:rsidRPr="004D1717">
        <w:t xml:space="preserve">Diligencie la dirección de correo electrónico de contacto de la </w:t>
      </w:r>
      <w:r>
        <w:t xml:space="preserve">organización. </w:t>
      </w:r>
    </w:p>
    <w:p w:rsidR="00AB098B" w:rsidRPr="004D1717" w:rsidRDefault="00AB098B" w:rsidP="00AB098B">
      <w:pPr>
        <w:pStyle w:val="Sinespaciado"/>
        <w:jc w:val="both"/>
      </w:pPr>
    </w:p>
    <w:p w:rsidR="00AB098B" w:rsidRPr="004D1717" w:rsidRDefault="00AB098B" w:rsidP="00AB098B">
      <w:pPr>
        <w:pStyle w:val="Sinespaciado"/>
        <w:numPr>
          <w:ilvl w:val="0"/>
          <w:numId w:val="2"/>
        </w:numPr>
        <w:jc w:val="both"/>
        <w:rPr>
          <w:b/>
        </w:rPr>
      </w:pPr>
      <w:r w:rsidRPr="004D1717">
        <w:rPr>
          <w:b/>
        </w:rPr>
        <w:t>Características de la organización:</w:t>
      </w:r>
    </w:p>
    <w:p w:rsidR="00AB098B" w:rsidRPr="004D1717" w:rsidRDefault="00AB098B" w:rsidP="00AB098B">
      <w:pPr>
        <w:pStyle w:val="Sinespaciado"/>
        <w:numPr>
          <w:ilvl w:val="1"/>
          <w:numId w:val="2"/>
        </w:numPr>
        <w:jc w:val="both"/>
      </w:pPr>
      <w:bookmarkStart w:id="29" w:name="_Toc69132097"/>
      <w:bookmarkStart w:id="30" w:name="_Toc69132461"/>
      <w:bookmarkStart w:id="31" w:name="_Toc69478455"/>
      <w:r w:rsidRPr="004D1717">
        <w:rPr>
          <w:rStyle w:val="Ttulo3Car"/>
          <w:color w:val="2F5496" w:themeColor="accent1" w:themeShade="BF"/>
        </w:rPr>
        <w:t>Temas de interés:</w:t>
      </w:r>
      <w:bookmarkEnd w:id="29"/>
      <w:bookmarkEnd w:id="30"/>
      <w:bookmarkEnd w:id="31"/>
      <w:r w:rsidRPr="004D1717">
        <w:rPr>
          <w:color w:val="2F5496" w:themeColor="accent1" w:themeShade="BF"/>
        </w:rPr>
        <w:t xml:space="preserve"> </w:t>
      </w:r>
      <w:r w:rsidRPr="004D1717">
        <w:t xml:space="preserve">Seleccione con una equis (X) los principales temas de </w:t>
      </w:r>
      <w:r>
        <w:t>trabajo</w:t>
      </w:r>
      <w:r w:rsidRPr="004D1717">
        <w:t xml:space="preserve"> de la </w:t>
      </w:r>
      <w:r>
        <w:t xml:space="preserve">organización. La respuesta a esta pregunta está dividida en tres categorías: 1) </w:t>
      </w:r>
      <w:r w:rsidRPr="009978D4">
        <w:t>Desarrollo rural resiliente y bajo en emisiones de carbono</w:t>
      </w:r>
      <w:r>
        <w:t xml:space="preserve">, 2) </w:t>
      </w:r>
      <w:r w:rsidRPr="009978D4">
        <w:t>Sostenibilidad Ambiental</w:t>
      </w:r>
      <w:r>
        <w:t xml:space="preserve">, 3) </w:t>
      </w:r>
      <w:r w:rsidRPr="009978D4">
        <w:t>Fortalecimiento institucional y de capacidades</w:t>
      </w:r>
      <w:r>
        <w:t xml:space="preserve">. </w:t>
      </w:r>
      <w:r w:rsidRPr="004D1717">
        <w:t>Si desea tener más información de cada una de las opciones, diríjase al Reglamento Operativo del Fondo Colombia Sostenible</w:t>
      </w:r>
      <w:r>
        <w:t xml:space="preserve"> (</w:t>
      </w:r>
      <w:hyperlink r:id="rId5" w:history="1">
        <w:r w:rsidRPr="00E90322">
          <w:rPr>
            <w:rStyle w:val="Hipervnculo"/>
          </w:rPr>
          <w:t>https://cutt.ly/Vv5utwb</w:t>
        </w:r>
      </w:hyperlink>
      <w:r>
        <w:t>)</w:t>
      </w:r>
      <w:r w:rsidRPr="004D1717">
        <w:t>, numeral 4.4. Sectores Elegibles. Esta respuesta puede ser de selección múltiple.</w:t>
      </w:r>
    </w:p>
    <w:p w:rsidR="003D5BE2" w:rsidRDefault="00AB098B" w:rsidP="003D5BE2">
      <w:pPr>
        <w:pStyle w:val="Sinespaciado"/>
        <w:numPr>
          <w:ilvl w:val="1"/>
          <w:numId w:val="2"/>
        </w:numPr>
        <w:jc w:val="both"/>
      </w:pPr>
      <w:bookmarkStart w:id="32" w:name="_Toc69132098"/>
      <w:bookmarkStart w:id="33" w:name="_Toc69132462"/>
      <w:bookmarkStart w:id="34" w:name="_Toc69478456"/>
      <w:r>
        <w:rPr>
          <w:rStyle w:val="Ttulo3Car"/>
          <w:color w:val="2F5496" w:themeColor="accent1" w:themeShade="BF"/>
        </w:rPr>
        <w:t>Población objetivo</w:t>
      </w:r>
      <w:r w:rsidRPr="004D1717">
        <w:rPr>
          <w:rStyle w:val="Ttulo3Car"/>
          <w:color w:val="2F5496" w:themeColor="accent1" w:themeShade="BF"/>
        </w:rPr>
        <w:t xml:space="preserve"> de intervención:</w:t>
      </w:r>
      <w:bookmarkEnd w:id="32"/>
      <w:bookmarkEnd w:id="33"/>
      <w:bookmarkEnd w:id="34"/>
      <w:r w:rsidRPr="004D1717">
        <w:rPr>
          <w:color w:val="2F5496" w:themeColor="accent1" w:themeShade="BF"/>
        </w:rPr>
        <w:t xml:space="preserve"> </w:t>
      </w:r>
      <w:r w:rsidRPr="004D1717">
        <w:t>Seleccione con una equis (X) l</w:t>
      </w:r>
      <w:r>
        <w:t>a</w:t>
      </w:r>
      <w:r w:rsidRPr="004D1717">
        <w:t xml:space="preserve">s </w:t>
      </w:r>
      <w:r>
        <w:t>poblaciones objetivo</w:t>
      </w:r>
      <w:r w:rsidRPr="004D1717">
        <w:t xml:space="preserve"> de intervención de interés de la </w:t>
      </w:r>
      <w:r>
        <w:t>organización</w:t>
      </w:r>
      <w:r w:rsidRPr="004D1717">
        <w:t>. Esta respuesta puede ser de selección múltiple.</w:t>
      </w:r>
      <w:bookmarkStart w:id="35" w:name="_Toc69132099"/>
      <w:bookmarkStart w:id="36" w:name="_Toc69132463"/>
      <w:bookmarkStart w:id="37" w:name="_Toc69478457"/>
    </w:p>
    <w:p w:rsidR="00AB098B" w:rsidRPr="003D5BE2" w:rsidRDefault="00AB098B" w:rsidP="003D5BE2">
      <w:pPr>
        <w:pStyle w:val="Sinespaciado"/>
        <w:numPr>
          <w:ilvl w:val="1"/>
          <w:numId w:val="2"/>
        </w:numPr>
        <w:jc w:val="both"/>
        <w:rPr>
          <w:rStyle w:val="Ttulo3Car"/>
          <w:rFonts w:asciiTheme="minorHAnsi" w:eastAsiaTheme="minorHAnsi" w:hAnsiTheme="minorHAnsi" w:cstheme="minorBidi"/>
          <w:color w:val="auto"/>
          <w:sz w:val="22"/>
          <w:szCs w:val="22"/>
        </w:rPr>
      </w:pPr>
      <w:r w:rsidRPr="003D5BE2">
        <w:rPr>
          <w:rStyle w:val="Ttulo3Car"/>
          <w:color w:val="2F5496" w:themeColor="accent1" w:themeShade="BF"/>
        </w:rPr>
        <w:t>Áreas de intervención:</w:t>
      </w:r>
      <w:r w:rsidRPr="003D5BE2">
        <w:rPr>
          <w:rStyle w:val="Ttulo3Car"/>
          <w:color w:val="auto"/>
        </w:rPr>
        <w:t xml:space="preserve"> Seleccione con una equis (X) las áreas territoriales de intervención de su organización. </w:t>
      </w:r>
      <w:r w:rsidRPr="002723A8">
        <w:t>Esta respuesta puede ser de selección múltiple.</w:t>
      </w:r>
    </w:p>
    <w:p w:rsidR="00AB098B" w:rsidRPr="004D1717" w:rsidRDefault="00AB098B" w:rsidP="00AB098B">
      <w:pPr>
        <w:pStyle w:val="Sinespaciado"/>
        <w:numPr>
          <w:ilvl w:val="1"/>
          <w:numId w:val="2"/>
        </w:numPr>
        <w:jc w:val="both"/>
      </w:pPr>
      <w:r w:rsidRPr="004D1717">
        <w:rPr>
          <w:rStyle w:val="Ttulo3Car"/>
          <w:color w:val="2F5496" w:themeColor="accent1" w:themeShade="BF"/>
        </w:rPr>
        <w:t>Capacidad de operación territorial:</w:t>
      </w:r>
      <w:bookmarkEnd w:id="35"/>
      <w:bookmarkEnd w:id="36"/>
      <w:bookmarkEnd w:id="37"/>
      <w:r w:rsidRPr="004D1717">
        <w:rPr>
          <w:color w:val="2F5496" w:themeColor="accent1" w:themeShade="BF"/>
        </w:rPr>
        <w:t xml:space="preserve"> </w:t>
      </w:r>
      <w:r w:rsidRPr="004D1717">
        <w:t xml:space="preserve">Seleccione el nivel territorial en donde la </w:t>
      </w:r>
      <w:r>
        <w:t xml:space="preserve">organización </w:t>
      </w:r>
      <w:r w:rsidRPr="004D1717">
        <w:t xml:space="preserve">tenga capacidad de operación. </w:t>
      </w:r>
      <w:r>
        <w:t>Por favor</w:t>
      </w:r>
      <w:r w:rsidRPr="004D1717">
        <w:t xml:space="preserve"> especifique l</w:t>
      </w:r>
      <w:r>
        <w:t>a</w:t>
      </w:r>
      <w:r w:rsidRPr="004D1717">
        <w:t xml:space="preserve"> </w:t>
      </w:r>
      <w:r>
        <w:t xml:space="preserve">región y </w:t>
      </w:r>
      <w:r w:rsidRPr="004D1717">
        <w:t>departamentos</w:t>
      </w:r>
      <w:r>
        <w:t>.</w:t>
      </w:r>
    </w:p>
    <w:p w:rsidR="00AB098B" w:rsidRPr="004D1717" w:rsidRDefault="00AB098B" w:rsidP="00AB098B">
      <w:pPr>
        <w:pStyle w:val="Sinespaciado"/>
        <w:jc w:val="both"/>
      </w:pPr>
    </w:p>
    <w:p w:rsidR="00AB098B" w:rsidRPr="004D1717" w:rsidRDefault="00AB098B" w:rsidP="00AB098B">
      <w:pPr>
        <w:pStyle w:val="Sinespaciado"/>
        <w:numPr>
          <w:ilvl w:val="0"/>
          <w:numId w:val="2"/>
        </w:numPr>
        <w:jc w:val="both"/>
        <w:rPr>
          <w:b/>
        </w:rPr>
      </w:pPr>
      <w:r w:rsidRPr="004D1717">
        <w:rPr>
          <w:b/>
        </w:rPr>
        <w:t>Experiencia:</w:t>
      </w:r>
    </w:p>
    <w:p w:rsidR="00AB098B" w:rsidRPr="004D1717" w:rsidRDefault="00AB098B" w:rsidP="00AB098B">
      <w:pPr>
        <w:pStyle w:val="Sinespaciado"/>
        <w:numPr>
          <w:ilvl w:val="1"/>
          <w:numId w:val="2"/>
        </w:numPr>
        <w:jc w:val="both"/>
      </w:pPr>
      <w:r w:rsidRPr="004D1717">
        <w:rPr>
          <w:color w:val="2F5496" w:themeColor="accent1" w:themeShade="BF"/>
        </w:rPr>
        <w:t xml:space="preserve">Experiencia general: </w:t>
      </w:r>
      <w:r w:rsidRPr="004D1717">
        <w:t xml:space="preserve">Selecciones la cantidad de años y meses de experiencia general de la </w:t>
      </w:r>
      <w:r>
        <w:t xml:space="preserve">organización, </w:t>
      </w:r>
      <w:r w:rsidRPr="004D1717">
        <w:t xml:space="preserve">contada desde su constitución legal. </w:t>
      </w:r>
    </w:p>
    <w:p w:rsidR="00AB098B" w:rsidRDefault="00AB098B" w:rsidP="00AB098B">
      <w:pPr>
        <w:pStyle w:val="Sinespaciado"/>
        <w:numPr>
          <w:ilvl w:val="1"/>
          <w:numId w:val="2"/>
        </w:numPr>
        <w:jc w:val="both"/>
      </w:pPr>
      <w:r w:rsidRPr="00423B83">
        <w:rPr>
          <w:color w:val="2F5496" w:themeColor="accent1" w:themeShade="BF"/>
        </w:rPr>
        <w:t xml:space="preserve">Experiencia especifica: </w:t>
      </w:r>
      <w:r>
        <w:t xml:space="preserve">Liste la experiencia específica de su organización, siempre y cuando esté relacionada con los temas del FCS. </w:t>
      </w:r>
      <w:r w:rsidRPr="004D1717">
        <w:t>Si desea tener más información de cada una de las opciones, diríjase al Reglamento Operativo del Fondo Colombia Sostenible</w:t>
      </w:r>
      <w:r>
        <w:t xml:space="preserve"> (</w:t>
      </w:r>
      <w:hyperlink r:id="rId6" w:history="1">
        <w:r w:rsidRPr="00E90322">
          <w:rPr>
            <w:rStyle w:val="Hipervnculo"/>
          </w:rPr>
          <w:t>https://cutt.ly/Vv5utwb</w:t>
        </w:r>
      </w:hyperlink>
      <w:r>
        <w:t>)</w:t>
      </w:r>
      <w:r w:rsidRPr="004D1717">
        <w:t>, numeral 4.4. Sectores Elegibles.</w:t>
      </w:r>
    </w:p>
    <w:p w:rsidR="00AB098B" w:rsidRDefault="00AB098B" w:rsidP="00AB098B">
      <w:pPr>
        <w:pStyle w:val="Sinespaciado"/>
        <w:numPr>
          <w:ilvl w:val="0"/>
          <w:numId w:val="4"/>
        </w:numPr>
        <w:jc w:val="both"/>
      </w:pPr>
      <w:r w:rsidRPr="00FC6D4F">
        <w:rPr>
          <w:color w:val="2F5496" w:themeColor="accent1" w:themeShade="BF"/>
        </w:rPr>
        <w:t xml:space="preserve">Entidad </w:t>
      </w:r>
      <w:r>
        <w:rPr>
          <w:color w:val="2F5496" w:themeColor="accent1" w:themeShade="BF"/>
        </w:rPr>
        <w:t xml:space="preserve">postulante: </w:t>
      </w:r>
      <w:r w:rsidRPr="00FC6D4F">
        <w:rPr>
          <w:color w:val="2F5496" w:themeColor="accent1" w:themeShade="BF"/>
        </w:rPr>
        <w:t xml:space="preserve">contratante: </w:t>
      </w:r>
      <w:r>
        <w:t xml:space="preserve">Diligencie el nombre de la entidad contratante. </w:t>
      </w:r>
    </w:p>
    <w:p w:rsidR="00AB098B" w:rsidRDefault="00AB098B" w:rsidP="00AB098B">
      <w:pPr>
        <w:pStyle w:val="Sinespaciado"/>
        <w:numPr>
          <w:ilvl w:val="0"/>
          <w:numId w:val="4"/>
        </w:numPr>
        <w:jc w:val="both"/>
      </w:pPr>
      <w:r w:rsidRPr="00FC6D4F">
        <w:rPr>
          <w:color w:val="2F5496" w:themeColor="accent1" w:themeShade="BF"/>
        </w:rPr>
        <w:t xml:space="preserve">Publica, privada o mixta: </w:t>
      </w:r>
      <w:r>
        <w:t xml:space="preserve">Seleccione con una equis (X) si la organización contratante es de naturaleza pública, privada o mixta. Únicamente seleccione una de las tres opciones. </w:t>
      </w:r>
    </w:p>
    <w:p w:rsidR="00AB098B" w:rsidRDefault="00AB098B" w:rsidP="00AB098B">
      <w:pPr>
        <w:pStyle w:val="Sinespaciado"/>
        <w:numPr>
          <w:ilvl w:val="0"/>
          <w:numId w:val="4"/>
        </w:numPr>
        <w:jc w:val="both"/>
      </w:pPr>
      <w:r w:rsidRPr="00FC6D4F">
        <w:rPr>
          <w:color w:val="2F5496" w:themeColor="accent1" w:themeShade="BF"/>
        </w:rPr>
        <w:t xml:space="preserve">Tiempo: </w:t>
      </w:r>
      <w:r>
        <w:t xml:space="preserve">Seleccione el número de meses de ejecución del convenio o contrato que acreditan la experiencia de la organización, relacionada con los temas del FCS. </w:t>
      </w:r>
    </w:p>
    <w:p w:rsidR="00AB098B" w:rsidRDefault="00AB098B" w:rsidP="00AB098B">
      <w:pPr>
        <w:pStyle w:val="Sinespaciado"/>
        <w:numPr>
          <w:ilvl w:val="0"/>
          <w:numId w:val="4"/>
        </w:numPr>
        <w:jc w:val="both"/>
      </w:pPr>
      <w:r w:rsidRPr="00FC6D4F">
        <w:rPr>
          <w:color w:val="2F5496" w:themeColor="accent1" w:themeShade="BF"/>
        </w:rPr>
        <w:t xml:space="preserve">Valor: </w:t>
      </w:r>
      <w:r>
        <w:t xml:space="preserve">Diligencie el valor en pesos del convenio o contrato. En caso de ser en moneda extranjera especifique la unidad del monto. Ej. USD, EUR, LBS, etc. </w:t>
      </w:r>
    </w:p>
    <w:p w:rsidR="00AB098B" w:rsidRPr="00BA0C77" w:rsidRDefault="00AB098B" w:rsidP="00AB098B">
      <w:pPr>
        <w:pStyle w:val="Sinespaciado"/>
        <w:numPr>
          <w:ilvl w:val="0"/>
          <w:numId w:val="4"/>
        </w:numPr>
        <w:jc w:val="both"/>
        <w:rPr>
          <w:strike/>
        </w:rPr>
      </w:pPr>
      <w:r>
        <w:rPr>
          <w:color w:val="2F5496" w:themeColor="accent1" w:themeShade="BF"/>
        </w:rPr>
        <w:t>Objeto contractual</w:t>
      </w:r>
      <w:r w:rsidRPr="00FC6D4F">
        <w:rPr>
          <w:color w:val="2F5496" w:themeColor="accent1" w:themeShade="BF"/>
        </w:rPr>
        <w:t xml:space="preserve">: </w:t>
      </w:r>
      <w:r>
        <w:t xml:space="preserve">Diligencie el objeto del que trató el convenio o la contratación, teniendo que estar relacionado con los sectores elegibles (temas de interés) del FCS. </w:t>
      </w:r>
    </w:p>
    <w:p w:rsidR="00AB098B" w:rsidRDefault="00AB098B" w:rsidP="00AB098B">
      <w:pPr>
        <w:pStyle w:val="Sinespaciado"/>
        <w:numPr>
          <w:ilvl w:val="0"/>
          <w:numId w:val="4"/>
        </w:numPr>
        <w:jc w:val="both"/>
      </w:pPr>
      <w:r>
        <w:rPr>
          <w:color w:val="2F5496" w:themeColor="accent1" w:themeShade="BF"/>
        </w:rPr>
        <w:t xml:space="preserve">Población </w:t>
      </w:r>
      <w:r w:rsidR="003D5BE2">
        <w:rPr>
          <w:color w:val="2F5496" w:themeColor="accent1" w:themeShade="BF"/>
        </w:rPr>
        <w:t>o</w:t>
      </w:r>
      <w:r>
        <w:rPr>
          <w:color w:val="2F5496" w:themeColor="accent1" w:themeShade="BF"/>
        </w:rPr>
        <w:t>bjetivo</w:t>
      </w:r>
      <w:r w:rsidRPr="00FC6D4F">
        <w:rPr>
          <w:color w:val="2F5496" w:themeColor="accent1" w:themeShade="BF"/>
        </w:rPr>
        <w:t xml:space="preserve">: </w:t>
      </w:r>
      <w:r>
        <w:t>Seleccione la población objetivo de intervención del convenio o de la contratación. Para esto, tenga como referencia la pregunta 3.2.</w:t>
      </w:r>
    </w:p>
    <w:p w:rsidR="00AB098B" w:rsidRPr="004D1717" w:rsidRDefault="00AB098B" w:rsidP="00AB098B">
      <w:pPr>
        <w:pStyle w:val="Sinespaciado"/>
        <w:numPr>
          <w:ilvl w:val="0"/>
          <w:numId w:val="4"/>
        </w:numPr>
        <w:jc w:val="both"/>
      </w:pPr>
      <w:r w:rsidRPr="00FC6D4F">
        <w:rPr>
          <w:color w:val="2F5496" w:themeColor="accent1" w:themeShade="BF"/>
        </w:rPr>
        <w:t xml:space="preserve">Territorio: </w:t>
      </w:r>
      <w:r>
        <w:t xml:space="preserve">Diligencie el lugar (departamento, municipio, región, etc.) de la intervención. </w:t>
      </w:r>
    </w:p>
    <w:p w:rsidR="00AB098B" w:rsidRPr="004D1717" w:rsidRDefault="00AB098B" w:rsidP="00AB098B">
      <w:pPr>
        <w:pStyle w:val="Sinespaciado"/>
      </w:pPr>
    </w:p>
    <w:p w:rsidR="00AB098B" w:rsidRDefault="00AB098B" w:rsidP="00AB098B">
      <w:pPr>
        <w:pStyle w:val="Sinespaciado"/>
        <w:numPr>
          <w:ilvl w:val="0"/>
          <w:numId w:val="2"/>
        </w:numPr>
        <w:rPr>
          <w:b/>
        </w:rPr>
      </w:pPr>
      <w:r w:rsidRPr="00511080">
        <w:rPr>
          <w:b/>
        </w:rPr>
        <w:t>Información Financiera:</w:t>
      </w:r>
    </w:p>
    <w:p w:rsidR="000906A2" w:rsidRDefault="000906A2" w:rsidP="000906A2">
      <w:pPr>
        <w:pStyle w:val="Sinespaciado"/>
        <w:rPr>
          <w:b/>
        </w:rPr>
      </w:pPr>
    </w:p>
    <w:p w:rsidR="000906A2" w:rsidRDefault="000906A2" w:rsidP="00AE0BDA">
      <w:pPr>
        <w:pStyle w:val="Sinespaciado"/>
        <w:jc w:val="both"/>
        <w:rPr>
          <w:b/>
        </w:rPr>
      </w:pPr>
      <w:r w:rsidRPr="003C64B7">
        <w:rPr>
          <w:b/>
        </w:rPr>
        <w:t xml:space="preserve">Nota: </w:t>
      </w:r>
      <w:r w:rsidRPr="003C64B7">
        <w:t xml:space="preserve">En caso </w:t>
      </w:r>
      <w:r w:rsidR="003C64B7" w:rsidRPr="003C64B7">
        <w:t xml:space="preserve">que los </w:t>
      </w:r>
      <w:r w:rsidRPr="003C64B7">
        <w:rPr>
          <w:rFonts w:ascii="Calibri Light" w:hAnsi="Calibri Light" w:cs="Calibri Light"/>
          <w:color w:val="000000"/>
          <w:shd w:val="clear" w:color="auto" w:fill="FFFFFF"/>
        </w:rPr>
        <w:t xml:space="preserve">estados financieros </w:t>
      </w:r>
      <w:r w:rsidR="003C64B7">
        <w:rPr>
          <w:rFonts w:ascii="Calibri Light" w:hAnsi="Calibri Light" w:cs="Calibri Light"/>
          <w:color w:val="000000"/>
          <w:shd w:val="clear" w:color="auto" w:fill="FFFFFF"/>
        </w:rPr>
        <w:t>estén expresados en una moneda</w:t>
      </w:r>
      <w:r w:rsidRPr="003C64B7">
        <w:rPr>
          <w:rFonts w:ascii="Calibri Light" w:hAnsi="Calibri Light" w:cs="Calibri Light"/>
          <w:color w:val="000000"/>
          <w:shd w:val="clear" w:color="auto" w:fill="FFFFFF"/>
        </w:rPr>
        <w:t xml:space="preserve"> diferente</w:t>
      </w:r>
      <w:r w:rsidR="003C64B7">
        <w:rPr>
          <w:rFonts w:ascii="Calibri Light" w:hAnsi="Calibri Light" w:cs="Calibri Light"/>
          <w:color w:val="000000"/>
          <w:shd w:val="clear" w:color="auto" w:fill="FFFFFF"/>
        </w:rPr>
        <w:t>s</w:t>
      </w:r>
      <w:r w:rsidRPr="003C64B7">
        <w:rPr>
          <w:rFonts w:ascii="Calibri Light" w:hAnsi="Calibri Light" w:cs="Calibri Light"/>
          <w:color w:val="000000"/>
          <w:shd w:val="clear" w:color="auto" w:fill="FFFFFF"/>
        </w:rPr>
        <w:t xml:space="preserve"> a pesos colombianos</w:t>
      </w:r>
      <w:r w:rsidR="003C64B7" w:rsidRPr="003C64B7">
        <w:rPr>
          <w:rFonts w:ascii="Calibri Light" w:hAnsi="Calibri Light" w:cs="Calibri Light"/>
          <w:color w:val="000000"/>
          <w:shd w:val="clear" w:color="auto" w:fill="FFFFFF"/>
        </w:rPr>
        <w:t>, por favor utilizar el promedio anual de la Tasa Representativa de Mercado</w:t>
      </w:r>
      <w:r w:rsidRPr="003C64B7">
        <w:rPr>
          <w:rFonts w:ascii="Calibri Light" w:hAnsi="Calibri Light" w:cs="Calibri Light"/>
          <w:color w:val="000000"/>
          <w:shd w:val="clear" w:color="auto" w:fill="FFFFFF"/>
        </w:rPr>
        <w:t>.</w:t>
      </w:r>
    </w:p>
    <w:p w:rsidR="000906A2" w:rsidRPr="00511080" w:rsidRDefault="000906A2" w:rsidP="000906A2">
      <w:pPr>
        <w:pStyle w:val="Sinespaciado"/>
        <w:rPr>
          <w:b/>
        </w:rPr>
      </w:pPr>
    </w:p>
    <w:p w:rsidR="00AB098B" w:rsidRDefault="00AB098B" w:rsidP="00AB098B">
      <w:pPr>
        <w:pStyle w:val="Sinespaciado"/>
        <w:numPr>
          <w:ilvl w:val="1"/>
          <w:numId w:val="2"/>
        </w:numPr>
      </w:pPr>
      <w:r w:rsidRPr="001972E6">
        <w:rPr>
          <w:color w:val="2F5496" w:themeColor="accent1" w:themeShade="BF"/>
        </w:rPr>
        <w:t xml:space="preserve">Información financiera: </w:t>
      </w:r>
      <w:r>
        <w:t xml:space="preserve">Diligencie el valor en pesos de los siguientes ítems financieros de su último ejercicio fiscal. Todos los campos de esta sección son numéricos. </w:t>
      </w:r>
    </w:p>
    <w:p w:rsidR="00AB098B" w:rsidRPr="0070706C" w:rsidRDefault="00AB098B" w:rsidP="00AB098B">
      <w:pPr>
        <w:pStyle w:val="Sinespaciado"/>
        <w:numPr>
          <w:ilvl w:val="0"/>
          <w:numId w:val="5"/>
        </w:numPr>
        <w:jc w:val="both"/>
        <w:rPr>
          <w:rFonts w:cstheme="minorHAnsi"/>
        </w:rPr>
      </w:pPr>
      <w:r w:rsidRPr="00457031">
        <w:rPr>
          <w:rFonts w:cstheme="minorHAnsi"/>
          <w:color w:val="2F5496" w:themeColor="accent1" w:themeShade="BF"/>
        </w:rPr>
        <w:t xml:space="preserve">Activos totales: </w:t>
      </w:r>
      <w:r w:rsidRPr="0070706C">
        <w:rPr>
          <w:rFonts w:cstheme="minorHAnsi"/>
        </w:rPr>
        <w:t>Diligencie el valor</w:t>
      </w:r>
      <w:r>
        <w:rPr>
          <w:rFonts w:cstheme="minorHAnsi"/>
        </w:rPr>
        <w:t xml:space="preserve"> en pesos</w:t>
      </w:r>
      <w:r w:rsidRPr="0070706C">
        <w:rPr>
          <w:rFonts w:cstheme="minorHAnsi"/>
        </w:rPr>
        <w:t xml:space="preserve"> de todos los componentes físicos (tangibles) o derechos (intangibles) que tengan un valor para la </w:t>
      </w:r>
      <w:r>
        <w:rPr>
          <w:rFonts w:cstheme="minorHAnsi"/>
        </w:rPr>
        <w:t xml:space="preserve">organización. </w:t>
      </w:r>
    </w:p>
    <w:p w:rsidR="00AB098B" w:rsidRPr="0070706C" w:rsidRDefault="00AB098B" w:rsidP="00AB098B">
      <w:pPr>
        <w:pStyle w:val="Sinespaciado"/>
        <w:numPr>
          <w:ilvl w:val="0"/>
          <w:numId w:val="5"/>
        </w:numPr>
        <w:jc w:val="both"/>
        <w:rPr>
          <w:rFonts w:cstheme="minorHAnsi"/>
        </w:rPr>
      </w:pPr>
      <w:r w:rsidRPr="00457031">
        <w:rPr>
          <w:rFonts w:cstheme="minorHAnsi"/>
          <w:color w:val="2F5496" w:themeColor="accent1" w:themeShade="BF"/>
        </w:rPr>
        <w:t xml:space="preserve">Pasivos totales: </w:t>
      </w:r>
      <w:r w:rsidRPr="0070706C">
        <w:rPr>
          <w:rFonts w:cstheme="minorHAnsi"/>
        </w:rPr>
        <w:t xml:space="preserve">Diligencie el valor en pesos del </w:t>
      </w:r>
      <w:r w:rsidRPr="0070706C">
        <w:rPr>
          <w:rFonts w:cstheme="minorHAnsi"/>
          <w:color w:val="202124"/>
          <w:shd w:val="clear" w:color="auto" w:fill="FFFFFF"/>
        </w:rPr>
        <w:t xml:space="preserve">conjunto de deudas y obligaciones pendientes de pago de </w:t>
      </w:r>
      <w:r>
        <w:rPr>
          <w:rFonts w:cstheme="minorHAnsi"/>
          <w:color w:val="202124"/>
          <w:shd w:val="clear" w:color="auto" w:fill="FFFFFF"/>
        </w:rPr>
        <w:t xml:space="preserve">la organización. </w:t>
      </w:r>
    </w:p>
    <w:p w:rsidR="00AB098B" w:rsidRDefault="00AB098B" w:rsidP="00AB098B">
      <w:pPr>
        <w:pStyle w:val="Sinespaciado"/>
        <w:numPr>
          <w:ilvl w:val="0"/>
          <w:numId w:val="5"/>
        </w:numPr>
        <w:jc w:val="both"/>
      </w:pPr>
      <w:r w:rsidRPr="00457031">
        <w:rPr>
          <w:color w:val="2F5496" w:themeColor="accent1" w:themeShade="BF"/>
        </w:rPr>
        <w:t xml:space="preserve">Activos corrientes: </w:t>
      </w:r>
      <w:r>
        <w:t xml:space="preserve">Diligencie el valor en pesos de los </w:t>
      </w:r>
      <w:r w:rsidRPr="0070706C">
        <w:t>activo</w:t>
      </w:r>
      <w:r>
        <w:t>s</w:t>
      </w:r>
      <w:r w:rsidRPr="0070706C">
        <w:t xml:space="preserve"> de </w:t>
      </w:r>
      <w:r>
        <w:t>l</w:t>
      </w:r>
      <w:r w:rsidRPr="0070706C">
        <w:t xml:space="preserve">a </w:t>
      </w:r>
      <w:r>
        <w:t xml:space="preserve">organización </w:t>
      </w:r>
      <w:r w:rsidRPr="0070706C">
        <w:t>que puede</w:t>
      </w:r>
      <w:r>
        <w:t>n</w:t>
      </w:r>
      <w:r w:rsidRPr="0070706C">
        <w:t xml:space="preserve"> hacerse líquido</w:t>
      </w:r>
      <w:r>
        <w:t>s</w:t>
      </w:r>
      <w:r w:rsidRPr="0070706C">
        <w:t xml:space="preserve"> (convertirse en dinero) en menos de doce meses</w:t>
      </w:r>
      <w:r>
        <w:t>.</w:t>
      </w:r>
    </w:p>
    <w:p w:rsidR="00AB098B" w:rsidRDefault="00AB098B" w:rsidP="00AB098B">
      <w:pPr>
        <w:pStyle w:val="Sinespaciado"/>
        <w:numPr>
          <w:ilvl w:val="0"/>
          <w:numId w:val="5"/>
        </w:numPr>
        <w:jc w:val="both"/>
      </w:pPr>
      <w:r w:rsidRPr="00457031">
        <w:rPr>
          <w:color w:val="2F5496" w:themeColor="accent1" w:themeShade="BF"/>
        </w:rPr>
        <w:t xml:space="preserve">Pasivos corrientes: </w:t>
      </w:r>
      <w:r>
        <w:t xml:space="preserve">Diligencie el valor en pesos de los pasivos (obligaciones o deudas) que la organización debe pagar en menos de doce meses. </w:t>
      </w:r>
    </w:p>
    <w:p w:rsidR="00AB098B" w:rsidRDefault="00AB098B" w:rsidP="00AB098B">
      <w:pPr>
        <w:pStyle w:val="Sinespaciado"/>
        <w:numPr>
          <w:ilvl w:val="0"/>
          <w:numId w:val="5"/>
        </w:numPr>
        <w:jc w:val="both"/>
      </w:pPr>
      <w:r w:rsidRPr="00457031">
        <w:rPr>
          <w:color w:val="2F5496" w:themeColor="accent1" w:themeShade="BF"/>
        </w:rPr>
        <w:t xml:space="preserve">Ingresos: </w:t>
      </w:r>
      <w:r>
        <w:t xml:space="preserve">Diligencie el valor en pesos del aumento de los activos financieros de la organización causados por su operación. </w:t>
      </w:r>
    </w:p>
    <w:p w:rsidR="00AB098B" w:rsidRPr="004D1717" w:rsidRDefault="00AB098B" w:rsidP="00AB098B">
      <w:pPr>
        <w:pStyle w:val="Sinespaciado"/>
        <w:numPr>
          <w:ilvl w:val="0"/>
          <w:numId w:val="5"/>
        </w:numPr>
        <w:jc w:val="both"/>
      </w:pPr>
      <w:r w:rsidRPr="00457031">
        <w:rPr>
          <w:color w:val="2F5496" w:themeColor="accent1" w:themeShade="BF"/>
        </w:rPr>
        <w:t xml:space="preserve">Gastos: </w:t>
      </w:r>
      <w:r>
        <w:t>Diligencie el calor en pesos de la disminución de los activos financieros de la organización para llevar a cabo su actividad.</w:t>
      </w:r>
    </w:p>
    <w:p w:rsidR="00AB098B" w:rsidRDefault="00AB098B" w:rsidP="00AB098B">
      <w:pPr>
        <w:pStyle w:val="Sinespaciado"/>
      </w:pPr>
    </w:p>
    <w:p w:rsidR="00AB098B" w:rsidRPr="000E4AE0" w:rsidRDefault="00AB098B" w:rsidP="00AB098B">
      <w:pPr>
        <w:pStyle w:val="Sinespaciado"/>
        <w:numPr>
          <w:ilvl w:val="0"/>
          <w:numId w:val="2"/>
        </w:numPr>
        <w:rPr>
          <w:b/>
        </w:rPr>
      </w:pPr>
      <w:r w:rsidRPr="000E4AE0">
        <w:rPr>
          <w:b/>
        </w:rPr>
        <w:t>Representante legal o apoderado:</w:t>
      </w:r>
    </w:p>
    <w:p w:rsidR="00AB098B" w:rsidRDefault="00AB098B" w:rsidP="00AB098B">
      <w:pPr>
        <w:pStyle w:val="Sinespaciado"/>
        <w:numPr>
          <w:ilvl w:val="1"/>
          <w:numId w:val="2"/>
        </w:numPr>
        <w:jc w:val="both"/>
      </w:pPr>
      <w:r w:rsidRPr="003E746E">
        <w:rPr>
          <w:color w:val="2F5496" w:themeColor="accent1" w:themeShade="BF"/>
        </w:rPr>
        <w:t xml:space="preserve">Primer apellido: </w:t>
      </w:r>
      <w:r>
        <w:t xml:space="preserve">Diligencie el primer apellido del representante legal o apoderado, tal cual aparece en su documento de identidad. </w:t>
      </w:r>
    </w:p>
    <w:p w:rsidR="00AB098B" w:rsidRDefault="00AB098B" w:rsidP="00AB098B">
      <w:pPr>
        <w:pStyle w:val="Sinespaciado"/>
        <w:numPr>
          <w:ilvl w:val="1"/>
          <w:numId w:val="2"/>
        </w:numPr>
        <w:jc w:val="both"/>
      </w:pPr>
      <w:r w:rsidRPr="003E746E">
        <w:rPr>
          <w:color w:val="2F5496" w:themeColor="accent1" w:themeShade="BF"/>
        </w:rPr>
        <w:t xml:space="preserve">Segundo apellido: </w:t>
      </w:r>
      <w:r>
        <w:t>Diligencie el segundo apellido del representante legal o apoderado, tal cual aparece en su documento de identidad.</w:t>
      </w:r>
    </w:p>
    <w:p w:rsidR="00AB098B" w:rsidRDefault="00AB098B" w:rsidP="00AB098B">
      <w:pPr>
        <w:pStyle w:val="Sinespaciado"/>
        <w:numPr>
          <w:ilvl w:val="1"/>
          <w:numId w:val="2"/>
        </w:numPr>
        <w:jc w:val="both"/>
      </w:pPr>
      <w:r w:rsidRPr="003E746E">
        <w:rPr>
          <w:color w:val="2F5496" w:themeColor="accent1" w:themeShade="BF"/>
        </w:rPr>
        <w:lastRenderedPageBreak/>
        <w:t xml:space="preserve">Nombres: </w:t>
      </w:r>
      <w:r>
        <w:t>Diligencie el(los) nombre(s) del representante legal o apoderado, tal cual aparece en su documento de identidad.</w:t>
      </w:r>
    </w:p>
    <w:p w:rsidR="00AB098B" w:rsidRDefault="00AB098B" w:rsidP="00AB098B">
      <w:pPr>
        <w:pStyle w:val="Sinespaciado"/>
        <w:numPr>
          <w:ilvl w:val="1"/>
          <w:numId w:val="2"/>
        </w:numPr>
        <w:jc w:val="both"/>
      </w:pPr>
      <w:r w:rsidRPr="003E746E">
        <w:rPr>
          <w:color w:val="2F5496" w:themeColor="accent1" w:themeShade="BF"/>
        </w:rPr>
        <w:t xml:space="preserve">Tipo y número de documento de identidad: </w:t>
      </w:r>
      <w:r>
        <w:t>Seleccione el tipo (Cedula de ciudadanía, cédula de extranjería o número de pasaporte) y número de documento de identidad del representante legal o apoderado.</w:t>
      </w:r>
    </w:p>
    <w:p w:rsidR="00AB098B" w:rsidRDefault="00AB098B" w:rsidP="00AB098B">
      <w:pPr>
        <w:pStyle w:val="Sinespaciado"/>
        <w:numPr>
          <w:ilvl w:val="1"/>
          <w:numId w:val="2"/>
        </w:numPr>
        <w:jc w:val="both"/>
      </w:pPr>
      <w:r w:rsidRPr="003E746E">
        <w:rPr>
          <w:color w:val="2F5496" w:themeColor="accent1" w:themeShade="BF"/>
        </w:rPr>
        <w:t xml:space="preserve">Actúa en carácter de: </w:t>
      </w:r>
      <w:r>
        <w:t xml:space="preserve">Seleccione con una equis (X) si la persona identificada está actuando como representante legal o apoderado de la organización. </w:t>
      </w:r>
    </w:p>
    <w:p w:rsidR="00AB098B" w:rsidRDefault="00AB098B" w:rsidP="00AB098B">
      <w:pPr>
        <w:pStyle w:val="Sinespaciado"/>
        <w:numPr>
          <w:ilvl w:val="1"/>
          <w:numId w:val="2"/>
        </w:numPr>
        <w:jc w:val="both"/>
      </w:pPr>
      <w:r w:rsidRPr="00C64FB1">
        <w:rPr>
          <w:color w:val="2F5496" w:themeColor="accent1" w:themeShade="BF"/>
        </w:rPr>
        <w:t xml:space="preserve">Causales de inhabilidad o incompatibilidad: </w:t>
      </w:r>
      <w:r w:rsidR="00AE0BDA">
        <w:t>S</w:t>
      </w:r>
      <w:r w:rsidR="00AE0BDA" w:rsidRPr="00AE0BDA">
        <w:t>eleccione</w:t>
      </w:r>
      <w:r w:rsidR="00AE0BDA">
        <w:t xml:space="preserve"> </w:t>
      </w:r>
      <w:r w:rsidR="00AE0BDA">
        <w:t xml:space="preserve">con una equis (X) </w:t>
      </w:r>
      <w:r w:rsidR="00AE0BDA" w:rsidRPr="00AE0BDA">
        <w:t>si la organización está (o no) dentro de las causales de inhabilidad o incompatibilidad del orden constitucional o legal para celebrar un contrato de prestación de servicios (según las normas</w:t>
      </w:r>
      <w:r w:rsidR="00AE0BDA">
        <w:t xml:space="preserve"> </w:t>
      </w:r>
      <w:r w:rsidR="00AE0BDA" w:rsidRPr="00AE0BDA">
        <w:t xml:space="preserve">establecidas en la constitución política de </w:t>
      </w:r>
      <w:r w:rsidR="00AE0BDA">
        <w:t>C</w:t>
      </w:r>
      <w:r w:rsidR="00AE0BDA" w:rsidRPr="00AE0BDA">
        <w:t>olombia, los artículos 8 y 9 de la ley 80 de 1993, 1, 2 y 4 de la ley 1474 de 2011 y demás normas que las modifiquen, adicionen o complementen).</w:t>
      </w:r>
      <w:r w:rsidR="00AE0BDA">
        <w:t xml:space="preserve"> </w:t>
      </w:r>
      <w:r w:rsidR="00AE0BDA" w:rsidRPr="00AE0BDA">
        <w:t xml:space="preserve">Si requiere hacer un comentario, puede hacerlo en el espacio de observaciones. </w:t>
      </w:r>
      <w:r w:rsidR="00AE0BDA">
        <w:t xml:space="preserve"> </w:t>
      </w:r>
    </w:p>
    <w:p w:rsidR="000B0A36" w:rsidRDefault="000B0A36"/>
    <w:bookmarkEnd w:id="1"/>
    <w:p w:rsidR="00D721D5" w:rsidRDefault="00D721D5"/>
    <w:sectPr w:rsidR="00D721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0E21"/>
    <w:multiLevelType w:val="multilevel"/>
    <w:tmpl w:val="2940D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F5496" w:themeColor="accent1" w:themeShade="B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F5496" w:themeColor="accent1" w:themeShade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F5496" w:themeColor="accent1" w:themeShade="B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F5496" w:themeColor="accent1" w:themeShade="B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F5496" w:themeColor="accent1" w:themeShade="B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F5496" w:themeColor="accent1" w:themeShade="B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F5496" w:themeColor="accent1" w:themeShade="BF"/>
      </w:rPr>
    </w:lvl>
  </w:abstractNum>
  <w:abstractNum w:abstractNumId="1" w15:restartNumberingAfterBreak="0">
    <w:nsid w:val="5271726A"/>
    <w:multiLevelType w:val="hybridMultilevel"/>
    <w:tmpl w:val="1A9297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37627"/>
    <w:multiLevelType w:val="multilevel"/>
    <w:tmpl w:val="3CACE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2F5496" w:themeColor="accent1" w:themeShade="BF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2F5496" w:themeColor="accent1" w:themeShade="BF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2F5496" w:themeColor="accent1" w:themeShade="BF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2F5496" w:themeColor="accent1" w:themeShade="BF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2F5496" w:themeColor="accent1" w:themeShade="BF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2F5496" w:themeColor="accent1" w:themeShade="BF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2F5496" w:themeColor="accent1" w:themeShade="BF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2F5496" w:themeColor="accent1" w:themeShade="BF"/>
      </w:rPr>
    </w:lvl>
  </w:abstractNum>
  <w:abstractNum w:abstractNumId="3" w15:restartNumberingAfterBreak="0">
    <w:nsid w:val="72F32252"/>
    <w:multiLevelType w:val="multilevel"/>
    <w:tmpl w:val="AA0AD5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2F5496" w:themeColor="accent1" w:themeShade="B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F5496" w:themeColor="accent1" w:themeShade="BF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F5496" w:themeColor="accent1" w:themeShade="B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F5496" w:themeColor="accent1" w:themeShade="B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F5496" w:themeColor="accent1" w:themeShade="B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F5496" w:themeColor="accent1" w:themeShade="B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F5496" w:themeColor="accent1" w:themeShade="B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F5496" w:themeColor="accent1" w:themeShade="BF"/>
      </w:rPr>
    </w:lvl>
  </w:abstractNum>
  <w:abstractNum w:abstractNumId="4" w15:restartNumberingAfterBreak="0">
    <w:nsid w:val="7B2D3A48"/>
    <w:multiLevelType w:val="hybridMultilevel"/>
    <w:tmpl w:val="2DCAF9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8B"/>
    <w:rsid w:val="000906A2"/>
    <w:rsid w:val="000B0A36"/>
    <w:rsid w:val="003C64B7"/>
    <w:rsid w:val="003D5BE2"/>
    <w:rsid w:val="006B73A3"/>
    <w:rsid w:val="008D40F6"/>
    <w:rsid w:val="008E570E"/>
    <w:rsid w:val="00AB098B"/>
    <w:rsid w:val="00AE0BDA"/>
    <w:rsid w:val="00C56227"/>
    <w:rsid w:val="00CF0914"/>
    <w:rsid w:val="00D671AD"/>
    <w:rsid w:val="00D7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81FE"/>
  <w15:chartTrackingRefBased/>
  <w15:docId w15:val="{DECE6CC9-8554-4DC6-BAE5-1A2D8C85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0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09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09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0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AB09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nespaciado">
    <w:name w:val="No Spacing"/>
    <w:link w:val="SinespaciadoCar"/>
    <w:uiPriority w:val="1"/>
    <w:qFormat/>
    <w:rsid w:val="00AB098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B098B"/>
    <w:rPr>
      <w:color w:val="0563C1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B098B"/>
  </w:style>
  <w:style w:type="character" w:customStyle="1" w:styleId="Ttulo2Car">
    <w:name w:val="Título 2 Car"/>
    <w:basedOn w:val="Fuentedeprrafopredeter"/>
    <w:link w:val="Ttulo2"/>
    <w:uiPriority w:val="9"/>
    <w:rsid w:val="00AB09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tt.ly/Vv5utwb" TargetMode="External"/><Relationship Id="rId5" Type="http://schemas.openxmlformats.org/officeDocument/2006/relationships/hyperlink" Target="https://cutt.ly/Vv5utw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2021-06-04T14:39:00Z</dcterms:created>
  <dcterms:modified xsi:type="dcterms:W3CDTF">2021-06-04T14:39:00Z</dcterms:modified>
</cp:coreProperties>
</file>